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1A07" w14:textId="77777777" w:rsidR="005E072C" w:rsidRPr="005E072C" w:rsidRDefault="005E072C" w:rsidP="005E072C">
      <w:pPr>
        <w:spacing w:after="0" w:line="240" w:lineRule="auto"/>
        <w:ind w:right="-17"/>
        <w:jc w:val="right"/>
        <w:rPr>
          <w:rFonts w:ascii="Arial" w:eastAsia="Times New Roman" w:hAnsi="Arial" w:cs="Arial"/>
          <w:b/>
          <w:color w:val="FF0000"/>
          <w:sz w:val="23"/>
          <w:szCs w:val="23"/>
          <w:lang w:eastAsia="en-GB"/>
        </w:rPr>
      </w:pPr>
      <w:r w:rsidRPr="005E072C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Agenda Item </w:t>
      </w:r>
      <w:r w:rsidR="00C12D91">
        <w:rPr>
          <w:rFonts w:ascii="Arial" w:eastAsia="Times New Roman" w:hAnsi="Arial" w:cs="Arial"/>
          <w:b/>
          <w:sz w:val="23"/>
          <w:szCs w:val="23"/>
          <w:lang w:eastAsia="en-GB"/>
        </w:rPr>
        <w:t>5</w:t>
      </w:r>
      <w:bookmarkStart w:id="0" w:name="_GoBack"/>
      <w:bookmarkEnd w:id="0"/>
    </w:p>
    <w:p w14:paraId="47947980" w14:textId="77777777" w:rsidR="005E072C" w:rsidRPr="005E072C" w:rsidRDefault="005E072C" w:rsidP="005E072C">
      <w:pPr>
        <w:spacing w:after="0" w:line="240" w:lineRule="auto"/>
        <w:ind w:right="-17"/>
        <w:rPr>
          <w:rFonts w:ascii="Arial" w:eastAsia="Times New Roman" w:hAnsi="Arial" w:cs="Arial"/>
          <w:sz w:val="23"/>
          <w:szCs w:val="23"/>
          <w:lang w:eastAsia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68"/>
        <w:gridCol w:w="8100"/>
      </w:tblGrid>
      <w:tr w:rsidR="005E072C" w:rsidRPr="005E072C" w14:paraId="43A7FF23" w14:textId="77777777" w:rsidTr="005B481F">
        <w:trPr>
          <w:trHeight w:val="268"/>
        </w:trPr>
        <w:tc>
          <w:tcPr>
            <w:tcW w:w="1368" w:type="dxa"/>
            <w:vAlign w:val="center"/>
          </w:tcPr>
          <w:p w14:paraId="2606001D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Report to:</w:t>
            </w:r>
          </w:p>
        </w:tc>
        <w:tc>
          <w:tcPr>
            <w:tcW w:w="8100" w:type="dxa"/>
            <w:vAlign w:val="center"/>
          </w:tcPr>
          <w:p w14:paraId="4F3F1F7E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East Sussex Strategic Partnership (ESSP)</w:t>
            </w:r>
          </w:p>
        </w:tc>
      </w:tr>
      <w:tr w:rsidR="005E072C" w:rsidRPr="005E072C" w14:paraId="35DD0E16" w14:textId="77777777" w:rsidTr="005B481F">
        <w:trPr>
          <w:trHeight w:val="286"/>
        </w:trPr>
        <w:tc>
          <w:tcPr>
            <w:tcW w:w="1368" w:type="dxa"/>
            <w:vAlign w:val="center"/>
          </w:tcPr>
          <w:p w14:paraId="1EF3BDCE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Date:</w:t>
            </w:r>
          </w:p>
        </w:tc>
        <w:tc>
          <w:tcPr>
            <w:tcW w:w="8100" w:type="dxa"/>
            <w:vAlign w:val="center"/>
          </w:tcPr>
          <w:p w14:paraId="07C54462" w14:textId="77777777" w:rsidR="005E072C" w:rsidRPr="005E072C" w:rsidRDefault="004246E3" w:rsidP="009F72DF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15</w:t>
            </w:r>
            <w:r w:rsidRPr="004246E3">
              <w:rPr>
                <w:rFonts w:ascii="Arial" w:eastAsia="Times New Roman" w:hAnsi="Arial" w:cs="Arial"/>
                <w:spacing w:val="-4"/>
                <w:sz w:val="23"/>
                <w:szCs w:val="2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January 2019</w:t>
            </w:r>
          </w:p>
        </w:tc>
      </w:tr>
      <w:tr w:rsidR="005E072C" w:rsidRPr="005E072C" w14:paraId="073CB6BD" w14:textId="77777777" w:rsidTr="005B481F">
        <w:trPr>
          <w:trHeight w:val="294"/>
        </w:trPr>
        <w:tc>
          <w:tcPr>
            <w:tcW w:w="1368" w:type="dxa"/>
            <w:vAlign w:val="center"/>
          </w:tcPr>
          <w:p w14:paraId="7C723B74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Title:</w:t>
            </w:r>
          </w:p>
        </w:tc>
        <w:tc>
          <w:tcPr>
            <w:tcW w:w="8100" w:type="dxa"/>
            <w:vAlign w:val="center"/>
          </w:tcPr>
          <w:p w14:paraId="455FCCB3" w14:textId="77777777" w:rsidR="005E072C" w:rsidRPr="005E072C" w:rsidRDefault="00CE5BE1" w:rsidP="004246E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Children’s and Young People’s </w:t>
            </w:r>
            <w:r w:rsidR="007F2AC5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Trust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Annual </w:t>
            </w:r>
            <w:r w:rsidR="009F72D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Partnership 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Conference 201</w:t>
            </w:r>
            <w:r w:rsidR="004246E3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8</w:t>
            </w:r>
          </w:p>
        </w:tc>
      </w:tr>
      <w:tr w:rsidR="005E072C" w:rsidRPr="005E072C" w14:paraId="5020C6DE" w14:textId="77777777" w:rsidTr="005B481F">
        <w:trPr>
          <w:trHeight w:val="412"/>
        </w:trPr>
        <w:tc>
          <w:tcPr>
            <w:tcW w:w="1368" w:type="dxa"/>
            <w:vAlign w:val="center"/>
          </w:tcPr>
          <w:p w14:paraId="3F3B1D9E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Author:</w:t>
            </w:r>
          </w:p>
        </w:tc>
        <w:tc>
          <w:tcPr>
            <w:tcW w:w="8100" w:type="dxa"/>
            <w:vAlign w:val="center"/>
          </w:tcPr>
          <w:p w14:paraId="59EC0FA3" w14:textId="77777777" w:rsidR="005E072C" w:rsidRPr="005E072C" w:rsidRDefault="00C354A7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Stuart Gallimore, Director of</w:t>
            </w:r>
            <w:r w:rsidR="00A07BE2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Children’s Services</w:t>
            </w:r>
          </w:p>
        </w:tc>
      </w:tr>
      <w:tr w:rsidR="005E072C" w:rsidRPr="005E072C" w14:paraId="2DAF608C" w14:textId="77777777" w:rsidTr="005B481F">
        <w:trPr>
          <w:trHeight w:val="412"/>
        </w:trPr>
        <w:tc>
          <w:tcPr>
            <w:tcW w:w="1368" w:type="dxa"/>
          </w:tcPr>
          <w:p w14:paraId="147A06A5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Purpose:</w:t>
            </w:r>
          </w:p>
        </w:tc>
        <w:tc>
          <w:tcPr>
            <w:tcW w:w="8100" w:type="dxa"/>
            <w:vAlign w:val="center"/>
          </w:tcPr>
          <w:p w14:paraId="285DB32C" w14:textId="77777777" w:rsidR="005E072C" w:rsidRPr="005E072C" w:rsidRDefault="004E2DF9" w:rsidP="004246E3">
            <w:pPr>
              <w:spacing w:before="60" w:after="12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To provide an update on the Children’s and Young People’s </w:t>
            </w:r>
            <w:r w:rsidR="00D5039E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Trust </w:t>
            </w:r>
            <w:r w:rsidR="00521C1A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(CYPT) </w:t>
            </w:r>
            <w:r w:rsidR="00D5039E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Annual </w:t>
            </w:r>
            <w:r w:rsidR="009F72DF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Partnership </w:t>
            </w:r>
            <w:r w:rsidR="00D5039E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Conference</w:t>
            </w:r>
            <w:r w:rsidR="00B1480A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</w:t>
            </w:r>
            <w:r w:rsidR="006F3AB8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(</w:t>
            </w:r>
            <w:r w:rsidR="004246E3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5</w:t>
            </w:r>
            <w:r w:rsidR="009F72DF" w:rsidRPr="009F72DF">
              <w:rPr>
                <w:rFonts w:ascii="Arial" w:eastAsia="Times New Roman" w:hAnsi="Arial" w:cs="Arial"/>
                <w:spacing w:val="-4"/>
                <w:sz w:val="23"/>
                <w:szCs w:val="23"/>
                <w:vertAlign w:val="superscript"/>
                <w:lang w:eastAsia="en-GB"/>
              </w:rPr>
              <w:t>th</w:t>
            </w:r>
            <w:r w:rsidR="009F72DF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November 201</w:t>
            </w:r>
            <w:r w:rsidR="004246E3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8</w:t>
            </w:r>
            <w:r w:rsidR="006F3AB8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)</w:t>
            </w:r>
            <w:r w:rsidR="00522AF3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and Children and Young People’s Plan (CYPP)</w:t>
            </w:r>
          </w:p>
        </w:tc>
      </w:tr>
    </w:tbl>
    <w:p w14:paraId="3C17B23A" w14:textId="77777777" w:rsidR="005E072C" w:rsidRPr="000D138C" w:rsidRDefault="005E072C" w:rsidP="005E072C">
      <w:pPr>
        <w:spacing w:after="120" w:line="240" w:lineRule="auto"/>
        <w:rPr>
          <w:rFonts w:ascii="Arial" w:eastAsia="Times New Roman" w:hAnsi="Arial" w:cs="Arial"/>
          <w:b/>
          <w:spacing w:val="-4"/>
          <w:sz w:val="6"/>
          <w:szCs w:val="23"/>
          <w:lang w:eastAsia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E072C" w:rsidRPr="005E072C" w14:paraId="744D185E" w14:textId="77777777" w:rsidTr="005B481F">
        <w:trPr>
          <w:trHeight w:val="11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CF7" w14:textId="77777777" w:rsidR="005E072C" w:rsidRPr="00D5039E" w:rsidRDefault="005E072C" w:rsidP="005E072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D5039E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Recommendation:</w:t>
            </w:r>
          </w:p>
          <w:p w14:paraId="1E52EE07" w14:textId="77777777" w:rsidR="005E072C" w:rsidRPr="00D5039E" w:rsidRDefault="005E072C" w:rsidP="005E072C">
            <w:pPr>
              <w:spacing w:before="120"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5039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That the East Sussex Strategic Partnership:</w:t>
            </w:r>
          </w:p>
          <w:p w14:paraId="6E824467" w14:textId="77777777" w:rsidR="004246E3" w:rsidRDefault="004C423E" w:rsidP="00D550AD">
            <w:pPr>
              <w:numPr>
                <w:ilvl w:val="0"/>
                <w:numId w:val="4"/>
              </w:numPr>
              <w:spacing w:before="40" w:after="0" w:line="240" w:lineRule="auto"/>
              <w:ind w:left="714" w:hanging="357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Review the </w:t>
            </w:r>
            <w:r w:rsidR="00AC2D38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newsletter </w:t>
            </w:r>
            <w:r w:rsidR="00FD3730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update</w:t>
            </w:r>
            <w:r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following t</w:t>
            </w:r>
            <w:r w:rsidR="00C217C0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he </w:t>
            </w:r>
            <w:r w:rsidR="00D5039E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CYPT Annual </w:t>
            </w:r>
            <w:r w:rsidR="009F72D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Partnership </w:t>
            </w:r>
            <w:r w:rsidR="00D5039E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Conference</w:t>
            </w:r>
            <w:r w:rsidR="004246E3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,</w:t>
            </w:r>
          </w:p>
          <w:p w14:paraId="168716A9" w14:textId="77777777" w:rsidR="00D550AD" w:rsidRDefault="004246E3" w:rsidP="004246E3">
            <w:pPr>
              <w:numPr>
                <w:ilvl w:val="0"/>
                <w:numId w:val="4"/>
              </w:numPr>
              <w:spacing w:before="40" w:after="0" w:line="240" w:lineRule="auto"/>
              <w:ind w:left="714" w:hanging="357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Review the draft</w:t>
            </w:r>
            <w:r w:rsidR="0033545B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Children and Young People’s Plan for 2019 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onwards </w:t>
            </w:r>
          </w:p>
          <w:p w14:paraId="577D12F5" w14:textId="77777777" w:rsidR="004246E3" w:rsidRPr="005E072C" w:rsidRDefault="004246E3" w:rsidP="004246E3">
            <w:pPr>
              <w:spacing w:before="40" w:after="0" w:line="240" w:lineRule="auto"/>
              <w:ind w:left="714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</w:tbl>
    <w:p w14:paraId="4CACC668" w14:textId="77777777" w:rsidR="00757838" w:rsidRPr="000D138C" w:rsidRDefault="00757838" w:rsidP="00FD3730">
      <w:pPr>
        <w:spacing w:after="120" w:line="240" w:lineRule="auto"/>
        <w:ind w:left="716" w:hanging="716"/>
        <w:rPr>
          <w:rFonts w:ascii="Arial" w:hAnsi="Arial" w:cs="Arial"/>
          <w:color w:val="FF0000"/>
          <w:sz w:val="14"/>
          <w:szCs w:val="23"/>
        </w:rPr>
      </w:pPr>
    </w:p>
    <w:p w14:paraId="1B447227" w14:textId="77777777" w:rsidR="00D550AD" w:rsidRDefault="007F2AC5" w:rsidP="00757838">
      <w:pPr>
        <w:spacing w:after="120" w:line="240" w:lineRule="auto"/>
        <w:ind w:left="716" w:hanging="71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FD3730" w:rsidRPr="00FD3730">
        <w:rPr>
          <w:rFonts w:ascii="Arial" w:hAnsi="Arial" w:cs="Arial"/>
          <w:b/>
          <w:sz w:val="23"/>
          <w:szCs w:val="23"/>
        </w:rPr>
        <w:t>. The CYPT 201</w:t>
      </w:r>
      <w:r w:rsidR="004246E3">
        <w:rPr>
          <w:rFonts w:ascii="Arial" w:hAnsi="Arial" w:cs="Arial"/>
          <w:b/>
          <w:sz w:val="23"/>
          <w:szCs w:val="23"/>
        </w:rPr>
        <w:t>8</w:t>
      </w:r>
      <w:r w:rsidR="00FD3730" w:rsidRPr="00FD3730">
        <w:rPr>
          <w:rFonts w:ascii="Arial" w:hAnsi="Arial" w:cs="Arial"/>
          <w:b/>
          <w:sz w:val="23"/>
          <w:szCs w:val="23"/>
        </w:rPr>
        <w:t xml:space="preserve"> Annual Conference</w:t>
      </w:r>
      <w:r>
        <w:rPr>
          <w:rFonts w:ascii="Arial" w:hAnsi="Arial" w:cs="Arial"/>
          <w:b/>
          <w:sz w:val="23"/>
          <w:szCs w:val="23"/>
        </w:rPr>
        <w:t xml:space="preserve"> update</w:t>
      </w:r>
    </w:p>
    <w:p w14:paraId="2BDC0B00" w14:textId="77777777" w:rsidR="00791EE4" w:rsidRPr="000D138C" w:rsidRDefault="00791EE4" w:rsidP="00757838">
      <w:pPr>
        <w:spacing w:after="120" w:line="240" w:lineRule="auto"/>
        <w:ind w:left="716" w:hanging="716"/>
        <w:rPr>
          <w:rFonts w:ascii="Arial" w:hAnsi="Arial" w:cs="Arial"/>
          <w:b/>
          <w:sz w:val="2"/>
          <w:szCs w:val="23"/>
        </w:rPr>
      </w:pPr>
    </w:p>
    <w:p w14:paraId="339EC7C2" w14:textId="77777777" w:rsidR="007F2AC5" w:rsidRDefault="007F2AC5" w:rsidP="00757838">
      <w:pPr>
        <w:spacing w:after="120" w:line="240" w:lineRule="auto"/>
        <w:ind w:left="716" w:hanging="7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D3730">
        <w:rPr>
          <w:rFonts w:ascii="Arial" w:hAnsi="Arial" w:cs="Arial"/>
          <w:sz w:val="23"/>
          <w:szCs w:val="23"/>
        </w:rPr>
        <w:t>.1</w:t>
      </w:r>
      <w:r w:rsidR="00735AFF" w:rsidRPr="00FD3730">
        <w:rPr>
          <w:rFonts w:ascii="Arial" w:hAnsi="Arial" w:cs="Arial"/>
          <w:sz w:val="23"/>
          <w:szCs w:val="23"/>
        </w:rPr>
        <w:tab/>
      </w:r>
      <w:r w:rsidR="00FD3730" w:rsidRPr="00FD3730">
        <w:rPr>
          <w:rFonts w:ascii="Arial" w:hAnsi="Arial" w:cs="Arial"/>
          <w:sz w:val="23"/>
          <w:szCs w:val="23"/>
        </w:rPr>
        <w:t xml:space="preserve">On the </w:t>
      </w:r>
      <w:r w:rsidR="004246E3">
        <w:rPr>
          <w:rFonts w:ascii="Arial" w:hAnsi="Arial" w:cs="Arial"/>
          <w:sz w:val="23"/>
          <w:szCs w:val="23"/>
        </w:rPr>
        <w:t>5</w:t>
      </w:r>
      <w:r w:rsidRPr="007F2AC5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</w:t>
      </w:r>
      <w:r w:rsidR="00FD3730" w:rsidRPr="00FD3730">
        <w:rPr>
          <w:rFonts w:ascii="Arial" w:hAnsi="Arial" w:cs="Arial"/>
          <w:sz w:val="23"/>
          <w:szCs w:val="23"/>
        </w:rPr>
        <w:t xml:space="preserve"> at the </w:t>
      </w:r>
      <w:r>
        <w:rPr>
          <w:rFonts w:ascii="Arial" w:hAnsi="Arial" w:cs="Arial"/>
          <w:sz w:val="23"/>
          <w:szCs w:val="23"/>
        </w:rPr>
        <w:t>International Lawn Tennis Centre</w:t>
      </w:r>
      <w:r w:rsidR="00FD3730" w:rsidRPr="00FD3730">
        <w:rPr>
          <w:rFonts w:ascii="Arial" w:hAnsi="Arial" w:cs="Arial"/>
          <w:sz w:val="23"/>
          <w:szCs w:val="23"/>
        </w:rPr>
        <w:t xml:space="preserve"> in Eastbourne, m</w:t>
      </w:r>
      <w:r w:rsidR="004C423E" w:rsidRPr="00FD3730">
        <w:rPr>
          <w:rFonts w:ascii="Arial" w:hAnsi="Arial" w:cs="Arial"/>
          <w:sz w:val="23"/>
          <w:szCs w:val="23"/>
        </w:rPr>
        <w:t xml:space="preserve">ore than </w:t>
      </w:r>
      <w:r w:rsidR="004246E3">
        <w:rPr>
          <w:rFonts w:ascii="Arial" w:hAnsi="Arial" w:cs="Arial"/>
          <w:sz w:val="23"/>
          <w:szCs w:val="23"/>
        </w:rPr>
        <w:t>55</w:t>
      </w:r>
      <w:r w:rsidR="004C423E" w:rsidRPr="00FD3730">
        <w:rPr>
          <w:rFonts w:ascii="Arial" w:hAnsi="Arial" w:cs="Arial"/>
          <w:sz w:val="23"/>
          <w:szCs w:val="23"/>
        </w:rPr>
        <w:t xml:space="preserve"> </w:t>
      </w:r>
      <w:r w:rsidR="00CF06FB" w:rsidRPr="00FD3730">
        <w:rPr>
          <w:rFonts w:ascii="Arial" w:hAnsi="Arial" w:cs="Arial"/>
          <w:sz w:val="23"/>
          <w:szCs w:val="23"/>
        </w:rPr>
        <w:t xml:space="preserve">leaders and practitioners </w:t>
      </w:r>
      <w:r w:rsidR="004C423E" w:rsidRPr="00FD3730">
        <w:rPr>
          <w:rFonts w:ascii="Arial" w:hAnsi="Arial" w:cs="Arial"/>
          <w:sz w:val="23"/>
          <w:szCs w:val="23"/>
        </w:rPr>
        <w:t>from across a range of partnership organisations</w:t>
      </w:r>
      <w:r w:rsidR="00FD3730" w:rsidRPr="00FD3730">
        <w:rPr>
          <w:rFonts w:ascii="Arial" w:hAnsi="Arial" w:cs="Arial"/>
          <w:sz w:val="23"/>
          <w:szCs w:val="23"/>
        </w:rPr>
        <w:t xml:space="preserve"> joined </w:t>
      </w:r>
      <w:r w:rsidR="004C423E" w:rsidRPr="00FD3730">
        <w:rPr>
          <w:rFonts w:ascii="Arial" w:hAnsi="Arial" w:cs="Arial"/>
          <w:sz w:val="23"/>
          <w:szCs w:val="23"/>
        </w:rPr>
        <w:t xml:space="preserve">the </w:t>
      </w:r>
      <w:r w:rsidR="00735AFF" w:rsidRPr="00FD3730">
        <w:rPr>
          <w:rFonts w:ascii="Arial" w:hAnsi="Arial" w:cs="Arial"/>
          <w:sz w:val="23"/>
          <w:szCs w:val="23"/>
        </w:rPr>
        <w:t xml:space="preserve">morning </w:t>
      </w:r>
      <w:r w:rsidR="004C423E" w:rsidRPr="00FD3730">
        <w:rPr>
          <w:rFonts w:ascii="Arial" w:hAnsi="Arial" w:cs="Arial"/>
          <w:sz w:val="23"/>
          <w:szCs w:val="23"/>
        </w:rPr>
        <w:t xml:space="preserve">event to share </w:t>
      </w:r>
      <w:r w:rsidR="00CE5BE1" w:rsidRPr="00FD3730">
        <w:rPr>
          <w:rFonts w:ascii="Arial" w:hAnsi="Arial" w:cs="Arial"/>
          <w:sz w:val="23"/>
          <w:szCs w:val="23"/>
        </w:rPr>
        <w:t>current contributions and progress</w:t>
      </w:r>
      <w:r>
        <w:rPr>
          <w:rFonts w:ascii="Arial" w:hAnsi="Arial" w:cs="Arial"/>
          <w:sz w:val="23"/>
          <w:szCs w:val="23"/>
        </w:rPr>
        <w:t xml:space="preserve"> towards the Children and Young People’s Plan (CYPP) priorities.</w:t>
      </w:r>
    </w:p>
    <w:p w14:paraId="6D621F43" w14:textId="77777777" w:rsidR="006409F1" w:rsidRPr="000D138C" w:rsidRDefault="006409F1" w:rsidP="00757838">
      <w:pPr>
        <w:spacing w:after="120" w:line="240" w:lineRule="auto"/>
        <w:ind w:left="716" w:hanging="716"/>
        <w:rPr>
          <w:rFonts w:ascii="Arial" w:hAnsi="Arial" w:cs="Arial"/>
          <w:sz w:val="12"/>
          <w:szCs w:val="23"/>
        </w:rPr>
      </w:pPr>
    </w:p>
    <w:p w14:paraId="6856399C" w14:textId="77777777" w:rsidR="007F2AC5" w:rsidRDefault="007F2AC5" w:rsidP="00757838">
      <w:pPr>
        <w:spacing w:after="120" w:line="240" w:lineRule="auto"/>
        <w:ind w:left="716" w:hanging="7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D3730">
        <w:rPr>
          <w:rFonts w:ascii="Arial" w:hAnsi="Arial" w:cs="Arial"/>
          <w:sz w:val="23"/>
          <w:szCs w:val="23"/>
        </w:rPr>
        <w:t>.2</w:t>
      </w:r>
      <w:r w:rsidR="0088214F" w:rsidRPr="00FD3730">
        <w:rPr>
          <w:rFonts w:ascii="Arial" w:hAnsi="Arial" w:cs="Arial"/>
          <w:sz w:val="23"/>
          <w:szCs w:val="23"/>
        </w:rPr>
        <w:t xml:space="preserve"> </w:t>
      </w:r>
      <w:r w:rsidR="0088214F" w:rsidRPr="00FD3730">
        <w:rPr>
          <w:rFonts w:ascii="Arial" w:hAnsi="Arial" w:cs="Arial"/>
          <w:sz w:val="23"/>
          <w:szCs w:val="23"/>
        </w:rPr>
        <w:tab/>
        <w:t>Those attending included</w:t>
      </w:r>
      <w:r w:rsidR="008A009F">
        <w:rPr>
          <w:rFonts w:ascii="Arial" w:hAnsi="Arial" w:cs="Arial"/>
          <w:sz w:val="23"/>
          <w:szCs w:val="23"/>
        </w:rPr>
        <w:t xml:space="preserve"> </w:t>
      </w:r>
      <w:r w:rsidR="00C217C0">
        <w:rPr>
          <w:rFonts w:ascii="Arial" w:hAnsi="Arial" w:cs="Arial"/>
          <w:sz w:val="23"/>
          <w:szCs w:val="23"/>
        </w:rPr>
        <w:t xml:space="preserve">representatives from </w:t>
      </w:r>
      <w:r w:rsidR="0088214F" w:rsidRPr="00FD3730">
        <w:rPr>
          <w:rFonts w:ascii="Arial" w:hAnsi="Arial" w:cs="Arial"/>
          <w:sz w:val="23"/>
          <w:szCs w:val="23"/>
        </w:rPr>
        <w:t xml:space="preserve">public health, district and borough councils, </w:t>
      </w:r>
      <w:r w:rsidR="003E5797" w:rsidRPr="00FD3730">
        <w:rPr>
          <w:rFonts w:ascii="Arial" w:hAnsi="Arial" w:cs="Arial"/>
          <w:sz w:val="23"/>
          <w:szCs w:val="23"/>
        </w:rPr>
        <w:t xml:space="preserve">schools, </w:t>
      </w:r>
      <w:r w:rsidR="0088214F" w:rsidRPr="00FD3730">
        <w:rPr>
          <w:rFonts w:ascii="Arial" w:hAnsi="Arial" w:cs="Arial"/>
          <w:sz w:val="23"/>
          <w:szCs w:val="23"/>
        </w:rPr>
        <w:t>colleges, housing, voluntary sector, police and fire services</w:t>
      </w:r>
      <w:r w:rsidR="00B1480A">
        <w:rPr>
          <w:rFonts w:ascii="Arial" w:hAnsi="Arial" w:cs="Arial"/>
          <w:sz w:val="23"/>
          <w:szCs w:val="23"/>
        </w:rPr>
        <w:t xml:space="preserve">, </w:t>
      </w:r>
      <w:r w:rsidR="0088214F" w:rsidRPr="00FD3730">
        <w:rPr>
          <w:rFonts w:ascii="Arial" w:hAnsi="Arial" w:cs="Arial"/>
          <w:sz w:val="23"/>
          <w:szCs w:val="23"/>
        </w:rPr>
        <w:t xml:space="preserve"> local businesses</w:t>
      </w:r>
      <w:r w:rsidR="00C217C0">
        <w:rPr>
          <w:rFonts w:ascii="Arial" w:hAnsi="Arial" w:cs="Arial"/>
          <w:sz w:val="23"/>
          <w:szCs w:val="23"/>
        </w:rPr>
        <w:t xml:space="preserve"> </w:t>
      </w:r>
      <w:r w:rsidR="00B1480A">
        <w:rPr>
          <w:rFonts w:ascii="Arial" w:hAnsi="Arial" w:cs="Arial"/>
          <w:sz w:val="23"/>
          <w:szCs w:val="23"/>
        </w:rPr>
        <w:t>and</w:t>
      </w:r>
      <w:r w:rsidR="008A009F">
        <w:rPr>
          <w:rFonts w:ascii="Arial" w:hAnsi="Arial" w:cs="Arial"/>
          <w:sz w:val="23"/>
          <w:szCs w:val="23"/>
        </w:rPr>
        <w:t xml:space="preserve"> </w:t>
      </w:r>
      <w:r w:rsidR="00521C1A" w:rsidRPr="00FD3730">
        <w:rPr>
          <w:rFonts w:ascii="Arial" w:hAnsi="Arial" w:cs="Arial"/>
          <w:sz w:val="23"/>
          <w:szCs w:val="23"/>
        </w:rPr>
        <w:t xml:space="preserve">adult </w:t>
      </w:r>
      <w:r w:rsidR="00B1480A" w:rsidRPr="00FD3730">
        <w:rPr>
          <w:rFonts w:ascii="Arial" w:hAnsi="Arial" w:cs="Arial"/>
          <w:sz w:val="23"/>
          <w:szCs w:val="23"/>
        </w:rPr>
        <w:t xml:space="preserve">and </w:t>
      </w:r>
      <w:r w:rsidR="00521C1A" w:rsidRPr="00FD3730">
        <w:rPr>
          <w:rFonts w:ascii="Arial" w:hAnsi="Arial" w:cs="Arial"/>
          <w:sz w:val="23"/>
          <w:szCs w:val="23"/>
        </w:rPr>
        <w:t xml:space="preserve">children </w:t>
      </w:r>
      <w:r w:rsidR="00B1480A" w:rsidRPr="00FD3730">
        <w:rPr>
          <w:rFonts w:ascii="Arial" w:hAnsi="Arial" w:cs="Arial"/>
          <w:sz w:val="23"/>
          <w:szCs w:val="23"/>
        </w:rPr>
        <w:t>social care services</w:t>
      </w:r>
      <w:r w:rsidR="008A009F">
        <w:rPr>
          <w:rFonts w:ascii="Arial" w:hAnsi="Arial" w:cs="Arial"/>
          <w:sz w:val="23"/>
          <w:szCs w:val="23"/>
        </w:rPr>
        <w:t>.</w:t>
      </w:r>
    </w:p>
    <w:p w14:paraId="4EED01A5" w14:textId="77777777" w:rsidR="006409F1" w:rsidRPr="000D138C" w:rsidRDefault="006409F1" w:rsidP="00757838">
      <w:pPr>
        <w:spacing w:after="120" w:line="240" w:lineRule="auto"/>
        <w:ind w:left="716" w:hanging="716"/>
        <w:rPr>
          <w:rFonts w:ascii="Arial" w:hAnsi="Arial" w:cs="Arial"/>
          <w:sz w:val="12"/>
          <w:szCs w:val="23"/>
        </w:rPr>
      </w:pPr>
    </w:p>
    <w:p w14:paraId="7564E6F6" w14:textId="77777777" w:rsidR="00522AF3" w:rsidRDefault="007F2AC5" w:rsidP="00522AF3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1</w:t>
      </w:r>
      <w:r w:rsidR="00735AFF" w:rsidRPr="00FD3730">
        <w:rPr>
          <w:rFonts w:ascii="Arial" w:eastAsia="Times New Roman" w:hAnsi="Arial" w:cs="Arial"/>
          <w:sz w:val="23"/>
          <w:szCs w:val="23"/>
          <w:lang w:eastAsia="en-GB"/>
        </w:rPr>
        <w:t>.</w:t>
      </w:r>
      <w:r w:rsidR="00FD3730">
        <w:rPr>
          <w:rFonts w:ascii="Arial" w:eastAsia="Times New Roman" w:hAnsi="Arial" w:cs="Arial"/>
          <w:sz w:val="23"/>
          <w:szCs w:val="23"/>
          <w:lang w:eastAsia="en-GB"/>
        </w:rPr>
        <w:t>3</w:t>
      </w:r>
      <w:r w:rsidR="00735AFF" w:rsidRPr="00FD3730">
        <w:rPr>
          <w:rFonts w:ascii="Arial" w:eastAsia="Times New Roman" w:hAnsi="Arial" w:cs="Arial"/>
          <w:sz w:val="23"/>
          <w:szCs w:val="23"/>
          <w:lang w:eastAsia="en-GB"/>
        </w:rPr>
        <w:tab/>
      </w:r>
      <w:r w:rsidR="00522AF3">
        <w:rPr>
          <w:rFonts w:ascii="Arial" w:eastAsia="Times New Roman" w:hAnsi="Arial" w:cs="Arial"/>
          <w:sz w:val="23"/>
          <w:szCs w:val="23"/>
          <w:lang w:eastAsia="en-GB"/>
        </w:rPr>
        <w:t xml:space="preserve">The event follow up newsletter – </w:t>
      </w:r>
      <w:r w:rsidR="00522AF3" w:rsidRPr="009B29E7">
        <w:rPr>
          <w:rFonts w:ascii="Arial" w:eastAsia="Times New Roman" w:hAnsi="Arial" w:cs="Arial"/>
          <w:b/>
          <w:sz w:val="23"/>
          <w:szCs w:val="23"/>
          <w:lang w:eastAsia="en-GB"/>
        </w:rPr>
        <w:t>attached at Appendix One</w:t>
      </w:r>
      <w:r w:rsidR="00522AF3">
        <w:rPr>
          <w:rFonts w:ascii="Arial" w:eastAsia="Times New Roman" w:hAnsi="Arial" w:cs="Arial"/>
          <w:sz w:val="23"/>
          <w:szCs w:val="23"/>
          <w:lang w:eastAsia="en-GB"/>
        </w:rPr>
        <w:t xml:space="preserve"> – provides a summary of the morning events on the 5</w:t>
      </w:r>
      <w:r w:rsidR="00522AF3" w:rsidRPr="00522AF3">
        <w:rPr>
          <w:rFonts w:ascii="Arial" w:eastAsia="Times New Roman" w:hAnsi="Arial" w:cs="Arial"/>
          <w:sz w:val="23"/>
          <w:szCs w:val="23"/>
          <w:vertAlign w:val="superscript"/>
          <w:lang w:eastAsia="en-GB"/>
        </w:rPr>
        <w:t>th</w:t>
      </w:r>
      <w:r w:rsidR="00522AF3">
        <w:rPr>
          <w:rFonts w:ascii="Arial" w:eastAsia="Times New Roman" w:hAnsi="Arial" w:cs="Arial"/>
          <w:sz w:val="23"/>
          <w:szCs w:val="23"/>
          <w:lang w:eastAsia="en-GB"/>
        </w:rPr>
        <w:t xml:space="preserve"> November.  Table discussions focused on partner contributions and potential development opportunities in relation to the CYPP priorities, further recognising the links with the Early Help Commissioning themes.</w:t>
      </w:r>
    </w:p>
    <w:p w14:paraId="3AFD6B45" w14:textId="77777777" w:rsidR="003B659D" w:rsidRPr="003B659D" w:rsidRDefault="003B659D" w:rsidP="00522AF3">
      <w:pPr>
        <w:spacing w:after="120" w:line="240" w:lineRule="auto"/>
        <w:ind w:left="720" w:hanging="720"/>
        <w:rPr>
          <w:rFonts w:ascii="Arial" w:eastAsia="Times New Roman" w:hAnsi="Arial" w:cs="Arial"/>
          <w:sz w:val="12"/>
          <w:szCs w:val="12"/>
          <w:lang w:eastAsia="en-GB"/>
        </w:rPr>
      </w:pPr>
    </w:p>
    <w:p w14:paraId="2709124E" w14:textId="77777777" w:rsidR="006409F1" w:rsidRDefault="00522AF3" w:rsidP="003B659D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1.4</w:t>
      </w:r>
      <w:r>
        <w:rPr>
          <w:rFonts w:ascii="Arial" w:eastAsia="Times New Roman" w:hAnsi="Arial" w:cs="Arial"/>
          <w:sz w:val="23"/>
          <w:szCs w:val="23"/>
          <w:lang w:eastAsia="en-GB"/>
        </w:rPr>
        <w:tab/>
        <w:t xml:space="preserve">Following discussions from the 2017 partnership event – the updated CYPP priorities were presented and partners were advised that the updated and streamlined Children and Young People’s Plan would be shared for comment.  The draft plan – </w:t>
      </w:r>
      <w:r w:rsidRPr="009B29E7">
        <w:rPr>
          <w:rFonts w:ascii="Arial" w:eastAsia="Times New Roman" w:hAnsi="Arial" w:cs="Arial"/>
          <w:b/>
          <w:sz w:val="23"/>
          <w:szCs w:val="23"/>
          <w:lang w:eastAsia="en-GB"/>
        </w:rPr>
        <w:t>attached at Appendix Two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>–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>is currently with partners for their review and comments.  The updated plan aims to draw on and link to other partnership strategies whilst avoiding duplication.</w:t>
      </w:r>
    </w:p>
    <w:p w14:paraId="221004D1" w14:textId="77777777" w:rsidR="003B659D" w:rsidRPr="003B659D" w:rsidRDefault="003B659D" w:rsidP="003B659D">
      <w:pPr>
        <w:spacing w:after="120" w:line="240" w:lineRule="auto"/>
        <w:ind w:left="720" w:hanging="720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B958E88" w14:textId="77777777" w:rsidR="00C610B3" w:rsidRDefault="007F2AC5" w:rsidP="00B04C07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1</w:t>
      </w:r>
      <w:r w:rsidR="00735AFF" w:rsidRPr="00FD3730">
        <w:rPr>
          <w:rFonts w:ascii="Arial" w:eastAsia="Times New Roman" w:hAnsi="Arial" w:cs="Arial"/>
          <w:sz w:val="23"/>
          <w:szCs w:val="23"/>
          <w:lang w:eastAsia="en-GB"/>
        </w:rPr>
        <w:t>.</w:t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>5</w:t>
      </w:r>
      <w:r w:rsidR="00FD3730">
        <w:rPr>
          <w:rFonts w:ascii="Arial" w:eastAsia="Times New Roman" w:hAnsi="Arial" w:cs="Arial"/>
          <w:sz w:val="23"/>
          <w:szCs w:val="23"/>
          <w:lang w:eastAsia="en-GB"/>
        </w:rPr>
        <w:tab/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>Once again f</w:t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 xml:space="preserve">eedback </w:t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 xml:space="preserve">from the event </w:t>
      </w:r>
      <w:r w:rsidR="008E098E">
        <w:rPr>
          <w:rFonts w:ascii="Arial" w:eastAsia="Times New Roman" w:hAnsi="Arial" w:cs="Arial"/>
          <w:sz w:val="23"/>
          <w:szCs w:val="23"/>
          <w:lang w:eastAsia="en-GB"/>
        </w:rPr>
        <w:t>was</w:t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 xml:space="preserve"> positive, with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respondents </w:t>
      </w:r>
      <w:r w:rsidR="0033545B">
        <w:rPr>
          <w:rFonts w:ascii="Arial" w:eastAsia="Times New Roman" w:hAnsi="Arial" w:cs="Arial"/>
          <w:sz w:val="23"/>
          <w:szCs w:val="23"/>
          <w:lang w:eastAsia="en-GB"/>
        </w:rPr>
        <w:t>stating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 that they would recommend a colleague to this event in the future. </w:t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A sample of 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 xml:space="preserve">feedback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is also shared </w:t>
      </w:r>
      <w:r w:rsidR="006409F1">
        <w:rPr>
          <w:rFonts w:ascii="Arial" w:eastAsia="Times New Roman" w:hAnsi="Arial" w:cs="Arial"/>
          <w:sz w:val="23"/>
          <w:szCs w:val="23"/>
          <w:lang w:eastAsia="en-GB"/>
        </w:rPr>
        <w:t>with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in </w:t>
      </w:r>
      <w:r w:rsidR="009B29E7">
        <w:rPr>
          <w:rFonts w:ascii="Arial" w:eastAsia="Times New Roman" w:hAnsi="Arial" w:cs="Arial"/>
          <w:sz w:val="23"/>
          <w:szCs w:val="23"/>
          <w:lang w:eastAsia="en-GB"/>
        </w:rPr>
        <w:t xml:space="preserve">the newsletter at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Appendix </w:t>
      </w:r>
      <w:r w:rsidR="00B04C07">
        <w:rPr>
          <w:rFonts w:ascii="Arial" w:eastAsia="Times New Roman" w:hAnsi="Arial" w:cs="Arial"/>
          <w:sz w:val="23"/>
          <w:szCs w:val="23"/>
          <w:lang w:eastAsia="en-GB"/>
        </w:rPr>
        <w:t>One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14:paraId="1389D19F" w14:textId="77777777" w:rsidR="003B659D" w:rsidRPr="003B659D" w:rsidRDefault="003B659D" w:rsidP="00B04C07">
      <w:pPr>
        <w:spacing w:after="120" w:line="240" w:lineRule="auto"/>
        <w:ind w:left="720" w:hanging="720"/>
        <w:rPr>
          <w:rFonts w:ascii="Arial" w:eastAsia="Times New Roman" w:hAnsi="Arial" w:cs="Arial"/>
          <w:sz w:val="12"/>
          <w:szCs w:val="12"/>
          <w:lang w:eastAsia="en-GB"/>
        </w:rPr>
      </w:pPr>
    </w:p>
    <w:p w14:paraId="293B8EEA" w14:textId="77777777" w:rsidR="00D550AD" w:rsidRPr="00D550AD" w:rsidRDefault="00C610B3" w:rsidP="003B659D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 xml:space="preserve">1.6 </w:t>
      </w:r>
      <w:r>
        <w:rPr>
          <w:rFonts w:ascii="Arial" w:eastAsia="Times New Roman" w:hAnsi="Arial" w:cs="Arial"/>
          <w:sz w:val="23"/>
          <w:szCs w:val="23"/>
          <w:lang w:eastAsia="en-GB"/>
        </w:rPr>
        <w:tab/>
        <w:t>One theme running through both the feedback and comments on the day was that of improved partnership links to further support more strategic commissioning.</w:t>
      </w:r>
      <w:r w:rsidR="00B04C07">
        <w:rPr>
          <w:rFonts w:ascii="Arial" w:eastAsia="Times New Roman" w:hAnsi="Arial" w:cs="Arial"/>
          <w:sz w:val="23"/>
          <w:szCs w:val="23"/>
          <w:lang w:eastAsia="en-GB"/>
        </w:rPr>
        <w:br w:type="page"/>
      </w:r>
    </w:p>
    <w:p w14:paraId="6CE66BCA" w14:textId="77777777" w:rsidR="00D550AD" w:rsidRDefault="00A80EEF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sz w:val="23"/>
          <w:szCs w:val="23"/>
          <w:lang w:eastAsia="en-GB"/>
        </w:rPr>
        <w:lastRenderedPageBreak/>
        <w:t>2.</w:t>
      </w:r>
      <w:r w:rsidR="00BB6060" w:rsidRPr="00FD373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 </w:t>
      </w:r>
      <w:r w:rsidR="00BB6060" w:rsidRPr="001B09E6">
        <w:rPr>
          <w:rFonts w:ascii="Arial" w:eastAsia="Times New Roman" w:hAnsi="Arial" w:cs="Arial"/>
          <w:b/>
          <w:sz w:val="23"/>
          <w:szCs w:val="23"/>
          <w:lang w:eastAsia="en-GB"/>
        </w:rPr>
        <w:t>Next Steps</w:t>
      </w:r>
    </w:p>
    <w:p w14:paraId="5EC21AD8" w14:textId="77777777" w:rsidR="00791EE4" w:rsidRPr="000D138C" w:rsidRDefault="00791EE4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12"/>
          <w:szCs w:val="23"/>
          <w:lang w:eastAsia="en-GB"/>
        </w:rPr>
      </w:pPr>
    </w:p>
    <w:p w14:paraId="578CB10D" w14:textId="77777777" w:rsidR="00540A04" w:rsidRDefault="00540A04" w:rsidP="00D550AD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2</w:t>
      </w:r>
      <w:r w:rsidR="00BB6060" w:rsidRPr="00FD3730">
        <w:rPr>
          <w:rFonts w:ascii="Arial" w:eastAsia="Times New Roman" w:hAnsi="Arial" w:cs="Arial"/>
          <w:sz w:val="23"/>
          <w:szCs w:val="23"/>
          <w:lang w:eastAsia="en-GB"/>
        </w:rPr>
        <w:t>.1</w:t>
      </w:r>
      <w:r w:rsidR="00BB6060" w:rsidRPr="00FD3730">
        <w:rPr>
          <w:rFonts w:ascii="Arial" w:eastAsia="Times New Roman" w:hAnsi="Arial" w:cs="Arial"/>
          <w:sz w:val="23"/>
          <w:szCs w:val="23"/>
          <w:lang w:eastAsia="en-GB"/>
        </w:rPr>
        <w:tab/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It is proposed that a </w:t>
      </w:r>
      <w:r w:rsidR="00291DD6" w:rsidRPr="00291DD6">
        <w:rPr>
          <w:rFonts w:ascii="Arial" w:eastAsia="Times New Roman" w:hAnsi="Arial" w:cs="Arial"/>
          <w:sz w:val="23"/>
          <w:szCs w:val="23"/>
          <w:lang w:eastAsia="en-GB"/>
        </w:rPr>
        <w:t>fourth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 annual conference is </w:t>
      </w:r>
      <w:r w:rsidR="006F3AB8" w:rsidRPr="00291DD6">
        <w:rPr>
          <w:rFonts w:ascii="Arial" w:eastAsia="Times New Roman" w:hAnsi="Arial" w:cs="Arial"/>
          <w:sz w:val="23"/>
          <w:szCs w:val="23"/>
          <w:lang w:eastAsia="en-GB"/>
        </w:rPr>
        <w:t>agreed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 for 201</w:t>
      </w:r>
      <w:r w:rsidR="00291DD6" w:rsidRPr="00291DD6">
        <w:rPr>
          <w:rFonts w:ascii="Arial" w:eastAsia="Times New Roman" w:hAnsi="Arial" w:cs="Arial"/>
          <w:sz w:val="23"/>
          <w:szCs w:val="23"/>
          <w:lang w:eastAsia="en-GB"/>
        </w:rPr>
        <w:t>9</w:t>
      </w:r>
      <w:r w:rsidR="001B09E6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r w:rsidR="008B2CC7" w:rsidRPr="00291DD6">
        <w:rPr>
          <w:rFonts w:ascii="Arial" w:eastAsia="Times New Roman" w:hAnsi="Arial" w:cs="Arial"/>
          <w:sz w:val="23"/>
          <w:szCs w:val="23"/>
          <w:lang w:eastAsia="en-GB"/>
        </w:rPr>
        <w:t>currently booked for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 the </w:t>
      </w:r>
      <w:r w:rsidR="00291DD6" w:rsidRPr="00291DD6">
        <w:rPr>
          <w:rFonts w:ascii="Arial" w:eastAsia="Times New Roman" w:hAnsi="Arial" w:cs="Arial"/>
          <w:sz w:val="23"/>
          <w:szCs w:val="23"/>
          <w:lang w:eastAsia="en-GB"/>
        </w:rPr>
        <w:t>18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>th November 201</w:t>
      </w:r>
      <w:r w:rsidR="00B04C07">
        <w:rPr>
          <w:rFonts w:ascii="Arial" w:eastAsia="Times New Roman" w:hAnsi="Arial" w:cs="Arial"/>
          <w:sz w:val="23"/>
          <w:szCs w:val="23"/>
          <w:lang w:eastAsia="en-GB"/>
        </w:rPr>
        <w:t>9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. </w:t>
      </w:r>
      <w:r w:rsidR="00B04C07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Again the approach will be to offer a forum to update partner colleagues and work together to review progress and actions associated with the </w:t>
      </w:r>
      <w:r w:rsidR="00521C1A" w:rsidRPr="00291DD6">
        <w:rPr>
          <w:rFonts w:ascii="Arial" w:eastAsia="Times New Roman" w:hAnsi="Arial" w:cs="Arial"/>
          <w:sz w:val="23"/>
          <w:szCs w:val="23"/>
          <w:lang w:eastAsia="en-GB"/>
        </w:rPr>
        <w:t>CYPP</w:t>
      </w:r>
      <w:r w:rsidR="004E2DF9"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 priorities.</w:t>
      </w:r>
      <w:r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291DD6" w:rsidRPr="00291DD6">
        <w:rPr>
          <w:rFonts w:ascii="Arial" w:eastAsia="Times New Roman" w:hAnsi="Arial" w:cs="Arial"/>
          <w:sz w:val="23"/>
          <w:szCs w:val="23"/>
          <w:lang w:eastAsia="en-GB"/>
        </w:rPr>
        <w:t>As per feedback shared, we are requesting partnership involvement in leading some of the sessions on the day.</w:t>
      </w:r>
      <w:r w:rsidRPr="00291DD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p w14:paraId="4B711EBB" w14:textId="77777777" w:rsidR="003B659D" w:rsidRPr="003B659D" w:rsidRDefault="003B659D" w:rsidP="00D550AD">
      <w:pPr>
        <w:spacing w:after="120" w:line="240" w:lineRule="auto"/>
        <w:ind w:left="720" w:hanging="720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DB4D20F" w14:textId="77777777" w:rsidR="00162000" w:rsidRDefault="00540A04" w:rsidP="00A33FCB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 w:rsidRPr="00291DD6">
        <w:rPr>
          <w:rFonts w:ascii="Arial" w:eastAsia="Times New Roman" w:hAnsi="Arial" w:cs="Arial"/>
          <w:sz w:val="23"/>
          <w:szCs w:val="23"/>
          <w:lang w:eastAsia="en-GB"/>
        </w:rPr>
        <w:t>2.2</w:t>
      </w:r>
      <w:r w:rsidRPr="00291DD6">
        <w:rPr>
          <w:rFonts w:ascii="Arial" w:eastAsia="Times New Roman" w:hAnsi="Arial" w:cs="Arial"/>
          <w:sz w:val="23"/>
          <w:szCs w:val="23"/>
          <w:lang w:eastAsia="en-GB"/>
        </w:rPr>
        <w:tab/>
      </w:r>
      <w:r w:rsidR="00291DD6" w:rsidRPr="00291DD6">
        <w:rPr>
          <w:rFonts w:ascii="Arial" w:eastAsia="Times New Roman" w:hAnsi="Arial" w:cs="Arial"/>
          <w:sz w:val="23"/>
          <w:szCs w:val="23"/>
          <w:lang w:eastAsia="en-GB"/>
        </w:rPr>
        <w:t>Following review and comments on the updated CYPP, the new plan will be shared next month.</w:t>
      </w:r>
    </w:p>
    <w:p w14:paraId="2CEB7965" w14:textId="77777777" w:rsidR="00757838" w:rsidRDefault="00757838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14:paraId="609CD967" w14:textId="77777777" w:rsidR="00162000" w:rsidRPr="00757838" w:rsidRDefault="00162000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162000">
        <w:rPr>
          <w:rFonts w:ascii="Arial" w:eastAsia="Times New Roman" w:hAnsi="Arial" w:cs="Arial"/>
          <w:b/>
          <w:sz w:val="23"/>
          <w:szCs w:val="23"/>
          <w:lang w:eastAsia="en-GB"/>
        </w:rPr>
        <w:t>Appendices:</w:t>
      </w:r>
    </w:p>
    <w:p w14:paraId="7C4D29B8" w14:textId="77777777" w:rsidR="00162000" w:rsidRDefault="00162000" w:rsidP="001B09E6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 w:rsidRPr="004246E3">
        <w:rPr>
          <w:rFonts w:ascii="Arial" w:eastAsia="Times New Roman" w:hAnsi="Arial" w:cs="Arial"/>
          <w:sz w:val="23"/>
          <w:szCs w:val="23"/>
          <w:lang w:eastAsia="en-GB"/>
        </w:rPr>
        <w:t xml:space="preserve">Appendix </w:t>
      </w:r>
      <w:r w:rsidR="00B04C07">
        <w:rPr>
          <w:rFonts w:ascii="Arial" w:eastAsia="Times New Roman" w:hAnsi="Arial" w:cs="Arial"/>
          <w:sz w:val="23"/>
          <w:szCs w:val="23"/>
          <w:lang w:eastAsia="en-GB"/>
        </w:rPr>
        <w:t>One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– CYPT Partnership Event (</w:t>
      </w:r>
      <w:r w:rsidR="004246E3">
        <w:rPr>
          <w:rFonts w:ascii="Arial" w:eastAsia="Times New Roman" w:hAnsi="Arial" w:cs="Arial"/>
          <w:sz w:val="23"/>
          <w:szCs w:val="23"/>
          <w:lang w:eastAsia="en-GB"/>
        </w:rPr>
        <w:t>5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 xml:space="preserve"> November 201</w:t>
      </w:r>
      <w:r w:rsidR="004246E3">
        <w:rPr>
          <w:rFonts w:ascii="Arial" w:eastAsia="Times New Roman" w:hAnsi="Arial" w:cs="Arial"/>
          <w:sz w:val="23"/>
          <w:szCs w:val="23"/>
          <w:lang w:eastAsia="en-GB"/>
        </w:rPr>
        <w:t>8</w:t>
      </w:r>
      <w:r>
        <w:rPr>
          <w:rFonts w:ascii="Arial" w:eastAsia="Times New Roman" w:hAnsi="Arial" w:cs="Arial"/>
          <w:sz w:val="23"/>
          <w:szCs w:val="23"/>
          <w:lang w:eastAsia="en-GB"/>
        </w:rPr>
        <w:t>) Update</w:t>
      </w:r>
      <w:r w:rsidR="0029182A">
        <w:rPr>
          <w:rFonts w:ascii="Arial" w:eastAsia="Times New Roman" w:hAnsi="Arial" w:cs="Arial"/>
          <w:sz w:val="23"/>
          <w:szCs w:val="23"/>
          <w:lang w:eastAsia="en-GB"/>
        </w:rPr>
        <w:t xml:space="preserve"> Newsletter</w:t>
      </w:r>
    </w:p>
    <w:p w14:paraId="374667DD" w14:textId="77777777" w:rsidR="004246E3" w:rsidRDefault="004246E3" w:rsidP="001B09E6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 xml:space="preserve">Appendix </w:t>
      </w:r>
      <w:r w:rsidR="00B04C07">
        <w:rPr>
          <w:rFonts w:ascii="Arial" w:eastAsia="Times New Roman" w:hAnsi="Arial" w:cs="Arial"/>
          <w:sz w:val="23"/>
          <w:szCs w:val="23"/>
          <w:lang w:eastAsia="en-GB"/>
        </w:rPr>
        <w:t>Two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– Draft Children and Young People’s Plan </w:t>
      </w:r>
    </w:p>
    <w:p w14:paraId="230B520B" w14:textId="77777777" w:rsidR="0004756A" w:rsidRPr="00136E56" w:rsidRDefault="0004756A" w:rsidP="00D550AD">
      <w:pPr>
        <w:spacing w:after="120" w:line="240" w:lineRule="auto"/>
        <w:rPr>
          <w:rFonts w:eastAsia="Times New Roman" w:cs="Arial"/>
          <w:color w:val="FF0000"/>
          <w:sz w:val="23"/>
          <w:szCs w:val="23"/>
          <w:lang w:eastAsia="en-GB"/>
        </w:rPr>
      </w:pPr>
    </w:p>
    <w:sectPr w:rsidR="0004756A" w:rsidRPr="00136E56" w:rsidSect="000D138C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A2F6" w14:textId="77777777" w:rsidR="002544E4" w:rsidRDefault="002544E4" w:rsidP="007444D3">
      <w:pPr>
        <w:spacing w:after="0" w:line="240" w:lineRule="auto"/>
      </w:pPr>
      <w:r>
        <w:separator/>
      </w:r>
    </w:p>
  </w:endnote>
  <w:endnote w:type="continuationSeparator" w:id="0">
    <w:p w14:paraId="13802C91" w14:textId="77777777" w:rsidR="002544E4" w:rsidRDefault="002544E4" w:rsidP="0074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31C9" w14:textId="77777777" w:rsidR="002544E4" w:rsidRDefault="002544E4" w:rsidP="007444D3">
      <w:pPr>
        <w:spacing w:after="0" w:line="240" w:lineRule="auto"/>
      </w:pPr>
      <w:r>
        <w:separator/>
      </w:r>
    </w:p>
  </w:footnote>
  <w:footnote w:type="continuationSeparator" w:id="0">
    <w:p w14:paraId="2E3FBCFF" w14:textId="77777777" w:rsidR="002544E4" w:rsidRDefault="002544E4" w:rsidP="0074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A9"/>
    <w:multiLevelType w:val="hybridMultilevel"/>
    <w:tmpl w:val="3266B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691F"/>
    <w:multiLevelType w:val="hybridMultilevel"/>
    <w:tmpl w:val="49EEBC30"/>
    <w:lvl w:ilvl="0" w:tplc="53381C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187C"/>
    <w:multiLevelType w:val="multilevel"/>
    <w:tmpl w:val="09E0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">
    <w:nsid w:val="63871021"/>
    <w:multiLevelType w:val="hybridMultilevel"/>
    <w:tmpl w:val="EC147C04"/>
    <w:lvl w:ilvl="0" w:tplc="53381C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98"/>
    <w:rsid w:val="0004756A"/>
    <w:rsid w:val="0005778E"/>
    <w:rsid w:val="0009012E"/>
    <w:rsid w:val="000D138C"/>
    <w:rsid w:val="000D4329"/>
    <w:rsid w:val="000E6240"/>
    <w:rsid w:val="00100696"/>
    <w:rsid w:val="00110B97"/>
    <w:rsid w:val="00113D8E"/>
    <w:rsid w:val="00115D23"/>
    <w:rsid w:val="00136E56"/>
    <w:rsid w:val="00162000"/>
    <w:rsid w:val="001B09E6"/>
    <w:rsid w:val="001E68BA"/>
    <w:rsid w:val="00213F26"/>
    <w:rsid w:val="002279F2"/>
    <w:rsid w:val="00237297"/>
    <w:rsid w:val="002544E4"/>
    <w:rsid w:val="0028141F"/>
    <w:rsid w:val="0029182A"/>
    <w:rsid w:val="00291C47"/>
    <w:rsid w:val="00291DD6"/>
    <w:rsid w:val="0029742D"/>
    <w:rsid w:val="002A4DC9"/>
    <w:rsid w:val="002B2C87"/>
    <w:rsid w:val="00327FC1"/>
    <w:rsid w:val="0033545B"/>
    <w:rsid w:val="0035372C"/>
    <w:rsid w:val="003625CF"/>
    <w:rsid w:val="003B659D"/>
    <w:rsid w:val="003E5582"/>
    <w:rsid w:val="003E5797"/>
    <w:rsid w:val="004246E3"/>
    <w:rsid w:val="00484DBD"/>
    <w:rsid w:val="004C423E"/>
    <w:rsid w:val="004E2DF9"/>
    <w:rsid w:val="004E74BF"/>
    <w:rsid w:val="0051228A"/>
    <w:rsid w:val="00521C1A"/>
    <w:rsid w:val="00522AF3"/>
    <w:rsid w:val="00526B23"/>
    <w:rsid w:val="00540A04"/>
    <w:rsid w:val="00581443"/>
    <w:rsid w:val="00583188"/>
    <w:rsid w:val="005B481F"/>
    <w:rsid w:val="005C3236"/>
    <w:rsid w:val="005E072C"/>
    <w:rsid w:val="00601347"/>
    <w:rsid w:val="00621C36"/>
    <w:rsid w:val="006409F1"/>
    <w:rsid w:val="00655CD1"/>
    <w:rsid w:val="006A0998"/>
    <w:rsid w:val="006C478E"/>
    <w:rsid w:val="006D2A63"/>
    <w:rsid w:val="006E30B1"/>
    <w:rsid w:val="006F0EB0"/>
    <w:rsid w:val="006F3AB8"/>
    <w:rsid w:val="00706E00"/>
    <w:rsid w:val="00735AFF"/>
    <w:rsid w:val="007444D3"/>
    <w:rsid w:val="00757838"/>
    <w:rsid w:val="00787620"/>
    <w:rsid w:val="00791EE4"/>
    <w:rsid w:val="0079413E"/>
    <w:rsid w:val="007A7292"/>
    <w:rsid w:val="007F2AC5"/>
    <w:rsid w:val="008354C6"/>
    <w:rsid w:val="0086145F"/>
    <w:rsid w:val="008615A9"/>
    <w:rsid w:val="00866544"/>
    <w:rsid w:val="0088214F"/>
    <w:rsid w:val="008A009F"/>
    <w:rsid w:val="008B2CC7"/>
    <w:rsid w:val="008C386C"/>
    <w:rsid w:val="008C427F"/>
    <w:rsid w:val="008E098E"/>
    <w:rsid w:val="008E7BA7"/>
    <w:rsid w:val="00911393"/>
    <w:rsid w:val="00915D0E"/>
    <w:rsid w:val="009B29E7"/>
    <w:rsid w:val="009F67BB"/>
    <w:rsid w:val="009F72DF"/>
    <w:rsid w:val="00A07BE2"/>
    <w:rsid w:val="00A33FCB"/>
    <w:rsid w:val="00A576F3"/>
    <w:rsid w:val="00A80EEF"/>
    <w:rsid w:val="00A9254F"/>
    <w:rsid w:val="00AC2D38"/>
    <w:rsid w:val="00AF211A"/>
    <w:rsid w:val="00B04C07"/>
    <w:rsid w:val="00B1480A"/>
    <w:rsid w:val="00B356AE"/>
    <w:rsid w:val="00B8775E"/>
    <w:rsid w:val="00B9308F"/>
    <w:rsid w:val="00BB6060"/>
    <w:rsid w:val="00C12D91"/>
    <w:rsid w:val="00C217C0"/>
    <w:rsid w:val="00C229D7"/>
    <w:rsid w:val="00C354A7"/>
    <w:rsid w:val="00C610B3"/>
    <w:rsid w:val="00C63D86"/>
    <w:rsid w:val="00CD3A34"/>
    <w:rsid w:val="00CD7487"/>
    <w:rsid w:val="00CE5BE1"/>
    <w:rsid w:val="00CF06FB"/>
    <w:rsid w:val="00D5039E"/>
    <w:rsid w:val="00D550AD"/>
    <w:rsid w:val="00E15D15"/>
    <w:rsid w:val="00E20411"/>
    <w:rsid w:val="00E31417"/>
    <w:rsid w:val="00E56AA2"/>
    <w:rsid w:val="00E64DFD"/>
    <w:rsid w:val="00E75FA6"/>
    <w:rsid w:val="00E80A4C"/>
    <w:rsid w:val="00EF3110"/>
    <w:rsid w:val="00F96364"/>
    <w:rsid w:val="00FB28B2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1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44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4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44D3"/>
    <w:rPr>
      <w:sz w:val="22"/>
      <w:szCs w:val="22"/>
      <w:lang w:eastAsia="en-US"/>
    </w:rPr>
  </w:style>
  <w:style w:type="paragraph" w:customStyle="1" w:styleId="CharCharChar">
    <w:name w:val="Char Char Char"/>
    <w:basedOn w:val="Normal"/>
    <w:rsid w:val="005E072C"/>
    <w:pPr>
      <w:spacing w:after="12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8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7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6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44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4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44D3"/>
    <w:rPr>
      <w:sz w:val="22"/>
      <w:szCs w:val="22"/>
      <w:lang w:eastAsia="en-US"/>
    </w:rPr>
  </w:style>
  <w:style w:type="paragraph" w:customStyle="1" w:styleId="CharCharChar">
    <w:name w:val="Char Char Char"/>
    <w:basedOn w:val="Normal"/>
    <w:rsid w:val="005E072C"/>
    <w:pPr>
      <w:spacing w:after="12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8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7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6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0C0547B2163F7F44B8530ECA97A14483" ma:contentTypeVersion="37" ma:contentTypeDescription="General documents used in the administration of a service" ma:contentTypeScope="" ma:versionID="28f3f71f8a72ff4c588291d9fbaa2941">
  <xsd:schema xmlns:xsd="http://www.w3.org/2001/XMLSchema" xmlns:xs="http://www.w3.org/2001/XMLSchema" xmlns:p="http://schemas.microsoft.com/office/2006/metadata/properties" xmlns:ns1="http://schemas.microsoft.com/sharepoint/v3" xmlns:ns2="0edbdf58-cbf2-428a-80ab-aedffcd2a497" xmlns:ns3="d727177b-b867-4179-a9b7-cb65728f3dac" targetNamespace="http://schemas.microsoft.com/office/2006/metadata/properties" ma:root="true" ma:fieldsID="d413b51ad8a466a676d8c6b0cc4cbefb" ns1:_="" ns2:_="" ns3:_="">
    <xsd:import namespace="http://schemas.microsoft.com/sharepoint/v3"/>
    <xsd:import namespace="0edbdf58-cbf2-428a-80ab-aedffcd2a497"/>
    <xsd:import namespace="d727177b-b867-4179-a9b7-cb65728f3da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ESSP_x0020_Tags"/>
                <xsd:element ref="ns3:Community_x0020_Partnership"/>
                <xsd:element ref="ns2:Meeting_x0020_Date" minOccurs="0"/>
                <xsd:element ref="ns2:Calendar_x0020_Year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f45c743-cd07-477d-b618-708238c188ff}" ma:internalName="TaxCatchAll" ma:showField="CatchAllData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f45c743-cd07-477d-b618-708238c188ff}" ma:internalName="TaxCatchAllLabel" ma:readOnly="true" ma:showField="CatchAllDataLabel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Calendar_x0020_Year" ma:index="18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77b-b867-4179-a9b7-cb65728f3dac" elementFormDefault="qualified">
    <xsd:import namespace="http://schemas.microsoft.com/office/2006/documentManagement/types"/>
    <xsd:import namespace="http://schemas.microsoft.com/office/infopath/2007/PartnerControls"/>
    <xsd:element name="ESSP_x0020_Tags" ma:index="15" ma:displayName="ESSP Tags" ma:list="{a877a684-161c-461b-899a-f0617a5f5673}" ma:internalName="ESSP_x0020_Tags" ma:showField="Title" ma:web="d727177b-b867-4179-a9b7-cb65728f3dac">
      <xsd:simpleType>
        <xsd:restriction base="dms:Lookup"/>
      </xsd:simpleType>
    </xsd:element>
    <xsd:element name="Community_x0020_Partnership" ma:index="16" ma:displayName="Community Partnership" ma:list="{1d19365b-79c1-4310-b580-61e76a3c9b94}" ma:internalName="Community_x0020_Partnership" ma:showField="Title" ma:web="d727177b-b867-4179-a9b7-cb65728f3dac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Administration</p:Name>
  <p:Description/>
  <p:Statement/>
  <p:PolicyItems>
    <p:PolicyItem featureId="Microsoft.Office.RecordsManagement.PolicyFeatures.Expiration" staticId="0x010100D0E410EB176E0C49978577D0663BF56701000C0547B2163F7F44B8530ECA97A14483|-1501431292" UniqueId="41f3533b-3e4b-4c73-8866-684d4a1cc66e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Transferred due to organizational policy" destnId="f856cddc-c14d-4fb8-b245-f960b93fd7a7" destnName="CORPPOLPERRecords" destnUrl="https://records.escc.gov.uk/sites/CORPPOLPER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ty_x0020_Partnership xmlns="d727177b-b867-4179-a9b7-cb65728f3dac">12</Community_x0020_Partnership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Agenda</TermName>
          <TermId>4dec6222-ae93-4db4-a107-ceb5289f1a1d</TermId>
        </TermInfo>
      </Terms>
    </ia40b914e86141268670d7c54bc5df15>
    <ESSP_x0020_Tags xmlns="d727177b-b867-4179-a9b7-cb65728f3dac">22</ESSP_x0020_Tags>
    <Calendar_x0020_Year xmlns="0edbdf58-cbf2-428a-80ab-aedffcd2a497">2019</Calendar_x0020_Year>
    <SourceUrl xmlns="d727177b-b867-4179-a9b7-cb65728f3dac">
      <Url>https://services.escc.gov.uk/sites/CORPPOLPER/ESSP</Url>
      <Description>https://services.escc.gov.uk/sites/CORPPOLPER/ESSP</Description>
    </SourceUrl>
    <Meeting_x0020_Date xmlns="0edbdf58-cbf2-428a-80ab-aedffcd2a497">2019-01-15T00:00:00+00:00</Meeting_x0020_Date>
    <SourceLibrary xmlns="d727177b-b867-4179-a9b7-cb65728f3dac">ESSP</SourceLibrary>
    <Document_x0020_Date xmlns="0edbdf58-cbf2-428a-80ab-aedffcd2a497">2019-01-09T00:00:00+00:00</Document_x0020_Date>
    <Document_x0020_Owner xmlns="0edbdf58-cbf2-428a-80ab-aedffcd2a497">
      <UserInfo>
        <DisplayName>Michelle Ingham</DisplayName>
        <AccountId>130</AccountId>
        <AccountType/>
      </UserInfo>
    </Document_x0020_Owner>
    <_dlc_ExpireDateSaved xmlns="http://schemas.microsoft.com/sharepoint/v3" xsi:nil="true"/>
    <_dlc_ExpireDate xmlns="http://schemas.microsoft.com/sharepoint/v3">2022-01-09T08:03:19+00:00</_dlc_ExpireDate>
    <_dlc_DocId xmlns="d727177b-b867-4179-a9b7-cb65728f3dac">CORPPOLPER-9-405</_dlc_DocId>
    <_dlc_DocIdUrl xmlns="d727177b-b867-4179-a9b7-cb65728f3dac">
      <Url>https://services.escc.gov.uk/sites/CORPPOLPER/_layouts/15/DocIdRedir.aspx?ID=CORPPOLPER-9-405</Url>
      <Description>CORPPOLPER-9-405</Description>
    </_dlc_DocIdUrl>
  </documentManagement>
</p:properties>
</file>

<file path=customXml/itemProps1.xml><?xml version="1.0" encoding="utf-8"?>
<ds:datastoreItem xmlns:ds="http://schemas.openxmlformats.org/officeDocument/2006/customXml" ds:itemID="{A3DD695F-318D-4E00-AB00-20BFA162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bdf58-cbf2-428a-80ab-aedffcd2a497"/>
    <ds:schemaRef ds:uri="d727177b-b867-4179-a9b7-cb65728f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DADA8-D35F-4B7C-AFBB-A90CF3C622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1FA54A-9AA1-400E-B2AE-07AF05C85B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03FE89-F0AF-4FA8-88AA-BF890835531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11F0DB9-583B-4134-99A2-D66C2592AC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FB7197-55D2-40DB-BA08-539CA979F6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27177b-b867-4179-a9b7-cb65728f3dac"/>
    <ds:schemaRef ds:uri="http://schemas.microsoft.com/sharepoint/v3"/>
    <ds:schemaRef ds:uri="http://purl.org/dc/terms/"/>
    <ds:schemaRef ds:uri="http://schemas.openxmlformats.org/package/2006/metadata/core-properties"/>
    <ds:schemaRef ds:uri="0edbdf58-cbf2-428a-80ab-aedffcd2a4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Ingham</dc:creator>
  <cp:lastModifiedBy>Sarah Feather</cp:lastModifiedBy>
  <cp:revision>2</cp:revision>
  <dcterms:created xsi:type="dcterms:W3CDTF">2019-01-09T08:00:00Z</dcterms:created>
  <dcterms:modified xsi:type="dcterms:W3CDTF">2019-01-09T08:00:00Z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0x010100D0E410EB176E0C49978577D0663BF56701000C0547B2163F7F44B8530ECA97A14483</vt:lpwstr>
  </property>
  <property fmtid="{D5CDD505-2E9C-101B-9397-08002B2CF9AE}" pid="3" name="Administration Document Type">
    <vt:lpwstr>8;#Agenda|4dec6222-ae93-4db4-a107-ceb5289f1a1d</vt:lpwstr>
  </property>
  <property fmtid="{D5CDD505-2E9C-101B-9397-08002B2CF9AE}" pid="4" name="_dlc_policyId">
    <vt:lpwstr>0x010100D0E410EB176E0C49978577D0663BF56701000C0547B2163F7F44B8530ECA97A14483|-1501431292</vt:lpwstr>
  </property>
  <property fmtid="{D5CDD505-2E9C-101B-9397-08002B2CF9AE}" pid="5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bc64ff55-8605-4bc8-bdd3-17ca7581d518</vt:lpwstr>
  </property>
</Properties>
</file>